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1</w:t>
      </w:r>
      <w:r w:rsidR="0057013E">
        <w:rPr>
          <w:rFonts w:eastAsia="Times New Roman"/>
          <w:b/>
          <w:bCs/>
          <w:color w:val="000000"/>
          <w:sz w:val="20"/>
          <w:szCs w:val="20"/>
          <w:lang w:eastAsia="es-AR"/>
        </w:rPr>
        <w:t>7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</w:p>
    <w:p w:rsidR="00F01B9A" w:rsidRDefault="00F01B9A" w:rsidP="00F01B9A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400A5D">
        <w:rPr>
          <w:rFonts w:cs="Arial"/>
          <w:sz w:val="20"/>
          <w:szCs w:val="20"/>
        </w:rPr>
        <w:t>1</w:t>
      </w:r>
      <w:r w:rsidR="0057013E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DIAS DEL MES DE </w:t>
      </w:r>
      <w:r w:rsidR="00ED29D0">
        <w:rPr>
          <w:rFonts w:cs="Arial"/>
          <w:sz w:val="20"/>
          <w:szCs w:val="20"/>
        </w:rPr>
        <w:t>ABRIL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1C7A68">
        <w:rPr>
          <w:rFonts w:cs="Arial"/>
          <w:sz w:val="20"/>
          <w:szCs w:val="20"/>
        </w:rPr>
        <w:t>1</w:t>
      </w:r>
      <w:r w:rsidR="00400A5D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</w:p>
    <w:bookmarkEnd w:id="0"/>
    <w:p w:rsidR="00C964FE" w:rsidRDefault="00C964FE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  <w:r w:rsidR="0057013E" w:rsidRPr="0057013E">
        <w:rPr>
          <w:rFonts w:cs="Arial"/>
          <w:sz w:val="20"/>
          <w:szCs w:val="20"/>
          <w:u w:val="single"/>
        </w:rPr>
        <w:t>tribunaldepenasffbp@gmail.com</w:t>
      </w:r>
    </w:p>
    <w:p w:rsidR="00EF4603" w:rsidRDefault="00EF4603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</w:p>
    <w:p w:rsidR="00EF4603" w:rsidRDefault="00EF4603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</w:p>
    <w:tbl>
      <w:tblPr>
        <w:tblW w:w="86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9"/>
        <w:gridCol w:w="1134"/>
        <w:gridCol w:w="1842"/>
        <w:gridCol w:w="851"/>
        <w:gridCol w:w="1134"/>
        <w:gridCol w:w="992"/>
      </w:tblGrid>
      <w:tr w:rsidR="002F1C19" w:rsidRPr="001866C8" w:rsidTr="00277776">
        <w:trPr>
          <w:trHeight w:val="255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47AE" w:rsidRPr="001866C8" w:rsidRDefault="007E47AE" w:rsidP="00AF2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2F1C19" w:rsidRPr="001866C8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GETTE LEONARDO 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400A5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HERRERA CIRO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8VA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ORIGONE F.C.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NOVILLO MATIAS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8VA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C.S.Y D BAIGORRITA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277776">
        <w:trPr>
          <w:trHeight w:val="468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EE7AE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PATES SANTIAGO J.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INDEPENDIENTE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1866C8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BURATTINI FELIPE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MARIANO MORENO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CABRERA BLAS 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BB473E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MOLINA FACUNDO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BURGOS ERIC B.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CD794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A.J.MASCHERANO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1866C8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NUÑEZ VALENTINO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7MA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INDEPENDIENTE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2F1C19" w:rsidRPr="001866C8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AGUSTINA ERIC 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INDEPENDIENTE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57013E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77776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1866C8" w:rsidRDefault="00277776" w:rsidP="007E47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32 Y 33</w:t>
            </w:r>
          </w:p>
        </w:tc>
      </w:tr>
      <w:tr w:rsidR="002F1C19" w:rsidRPr="00085C7C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GARCIA LUIS 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C.A.VILLA BELGRANO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2F1C19" w:rsidRPr="00085C7C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CALDERON DANIEL 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SENIOR +48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171A5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171A5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2F1C19" w:rsidRPr="00085C7C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BALLETA SERGIO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SENIOR+48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171A54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171A5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2F1C19" w:rsidRPr="00085C7C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VERGINI EDUARDO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SENIOR +48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277776">
            <w:pPr>
              <w:spacing w:before="120" w:after="120"/>
              <w:ind w:right="-328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C.A.VILLA BELGRANO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171A5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2F1C19" w:rsidRPr="00085C7C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BARRAGAN SERGIO G.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085C7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SENIOR +48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C.A.VILLA BELGRANO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277776" w:rsidP="00EF460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9057D4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9057D4" w:rsidP="00171A5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201</w:t>
            </w:r>
          </w:p>
        </w:tc>
      </w:tr>
      <w:tr w:rsidR="002F1C19" w:rsidRPr="00085C7C" w:rsidTr="00277776">
        <w:trPr>
          <w:trHeight w:val="25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9057D4" w:rsidP="009057D4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BORRELLI ROCHA PITIAS  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9057D4" w:rsidP="00EF460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24F80" w:rsidP="0057013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C.A.VILLA BELGRANO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24F80" w:rsidP="00EF460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24F80" w:rsidP="002F1C19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47AE" w:rsidRPr="00085C7C" w:rsidRDefault="00124F80" w:rsidP="00D246A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</w:tbl>
    <w:p w:rsidR="004520B0" w:rsidRDefault="004520B0" w:rsidP="007E47AE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EXPEDIENTE 6/2024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VISTO: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LA NOTA PRESENTADA POR EL CLUB ATLETICO RIVADAVIA DE LINCOLN PIDIENDO LA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RECONSIDERACIÓN DE LA SANCIÓN DE TRES (3) PARTIDOS APLICADA AL JUGADOR RODRIGO HERNAN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CRESPO, DNI 39922319, DE SU EQUIPO DE PRIMERA DIVISIÓN.-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CONSIDERANDO: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QUE EN LA MISMA EL CLUB SOLICITA LA RECONSIDERACIÓN DE DICHA SANCIÓN CALIFICANDO DE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EXCESIVA LA DECISIÓN DEPORTIVA DEL ARBITRO Y DESCRIBIENDO LA JUGADA EN FORMA DISIMIL AL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COLEGIADO.-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ADUCE QUE LA EXTENSIÓN DEL TORNEO A SEIS (6) FECHAS EN SU ETAPA CLASIFICATORIA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DETERMINA QUE UNA SANCIÓN DE TRES (3) FECHAS RESULTE MUY EXCESIVA.-</w:t>
      </w:r>
    </w:p>
    <w:p w:rsid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RESULTANDO: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QUE LA MISMA CARECE DE ELEMENTOS FORMALES QUE HACEN IMPOSIBLE SU CONSIDERACIÓN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POR ESTE TRIBUNAL.-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QUE LA MISIVA SE HALLA FIRMADA AL PIE SOLAMENTE POR LAS AUTORIDADES ESTATUTARIAS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(SECRETARIA Y PRESIDENTE) EN CARÁCTER DE TALES OBVIANDO CONSIDERAR QUE LOS RECURSOS Y/O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DESCARGOS DEBEN SER PRESENTADOS POR QUIENES RESULTAN SER LOS UNICOS LEGITIMADOS O SEA EL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JUGADOR SANCIONADO TENIENDO EL REQUISITO DE LA FIRMA DE LAS AUTORIDADES DEL CLUB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SOLAMENTE EL EFECTO DE CONVALIDAR LA RUBRICA DEL SANCIONADO. ESTO POR CUANTO LAS SANCIONES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COMO LA RECURSADA SON PERSONALES Y NO INSTITUCIONALES.-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POR OTRA PARTE SE HA AFIRMADO REITERADAMENTE QUE LOS INFORMES ARBITRALES SOLO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PUEDEN SER DESESTIMADOS EN SU CONTENIDO MEDIANTE PRUEBA FEHACIENTE DE SU ERRADA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INTERPRETACIÓN Y EL MERO RELATO NO QUITA AUTORIDAD A LO INFORMADO POR CUANTO LA BASE DE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SUSTENTO ESTA DADA POR LA VERACIDAD QUE “PRIMA FACIE” SE OTORGA A TALES INFORMES, UNICA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POSIBILIDAD DE SOSTENER EL FUNCIONAMIENTO DEL SISTEMA YA QUE DE PERMITIR QUE TODO QUEDE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SUJETO A CUESTIONAMIENTOS SIGNIFICARIA NAUFRAGAR EN LA INCERTIDUMBRE MAS ABSOLUTA EN CADA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CASO SOMETIDO A CONSIDERACIÓN DE CUALQUIER TRIBUNAL DEPORTIVO. VASTA CON OBSERVAR COMO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EN CADA PARTIDO SE CUESTIONAN LAS DECISIONES SEGÚN EL COLOR DE CAMISETA QUE AFECTE PARA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ENTENDER LO PLANTEADO.-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POR TODO LO EXPUESTO EL TRIBUNAL DE DISCIPLINA DE LA LIGA DEPRTIVA DEL OESTE,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RESUELVE: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PRIMERO: RECHAZAR EL RECURSO DE RECONSIDERACIÓN IMPETRADO POR EL CLUB ATLETICO RIVADAVIA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DE LINCOLN POR LAS RAZONES APUNTADAS (ARTS. 40, 32, 33, CC Y SS. DEL R.T.P.).-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SEGUNDO: RATIFICAR LA SANCIÓN OPORTUNAMENTE APLICADA AL JUGADOR RODRIGO HERNAN CRESPO,</w:t>
      </w:r>
    </w:p>
    <w:p w:rsidR="00353EDD" w:rsidRP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DNI 39922319 DE TRES (3) PARTIDOS (ARTS. 204, 32, 33, CC Y SS. DEL R.T.P.).-</w:t>
      </w:r>
    </w:p>
    <w:p w:rsidR="00D246AF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ab/>
      </w:r>
      <w:r w:rsidRPr="00353EDD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TERCERO: COMUNÍQUESE, PUBLÍQUESE Y ARCHÍVESE (ARTS. 41, 42 Y 43 DEL RTP).-</w:t>
      </w:r>
    </w:p>
    <w:p w:rsidR="00EF4603" w:rsidRPr="00085C7C" w:rsidRDefault="00EF4603" w:rsidP="007E47AE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1C7A68" w:rsidRDefault="001C7A68" w:rsidP="00353ED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353EDD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</w:t>
      </w:r>
      <w:r w:rsidR="00472F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SECRETARIO                               </w:t>
      </w:r>
      <w:r w:rsidR="00D67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VOCAL</w:t>
      </w:r>
    </w:p>
    <w:sectPr w:rsidR="001C7A68" w:rsidRPr="00543479" w:rsidSect="00D67355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61D" w:rsidRDefault="000C361D" w:rsidP="00A97113">
      <w:pPr>
        <w:spacing w:after="0" w:line="240" w:lineRule="auto"/>
      </w:pPr>
      <w:r>
        <w:separator/>
      </w:r>
    </w:p>
  </w:endnote>
  <w:endnote w:type="continuationSeparator" w:id="1">
    <w:p w:rsidR="000C361D" w:rsidRDefault="000C361D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61D" w:rsidRDefault="000C361D" w:rsidP="00A97113">
      <w:pPr>
        <w:spacing w:after="0" w:line="240" w:lineRule="auto"/>
      </w:pPr>
      <w:r>
        <w:separator/>
      </w:r>
    </w:p>
  </w:footnote>
  <w:footnote w:type="continuationSeparator" w:id="1">
    <w:p w:rsidR="000C361D" w:rsidRDefault="000C361D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 w:rsidRPr="00353EDD">
      <w:drawing>
        <wp:inline distT="0" distB="0" distL="0" distR="0">
          <wp:extent cx="1990725" cy="1104900"/>
          <wp:effectExtent l="19050" t="0" r="9525" b="0"/>
          <wp:docPr id="3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EDD" w:rsidRDefault="00353EDD" w:rsidP="00353EDD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353EDD" w:rsidRDefault="00353EDD" w:rsidP="00353EDD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353EDD" w:rsidRDefault="00353EDD" w:rsidP="00353EDD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</w:p>
  <w:p w:rsidR="00AA0F63" w:rsidRDefault="002D5A19" w:rsidP="00353EDD">
    <w:pPr>
      <w:pStyle w:val="Encabezado"/>
      <w:tabs>
        <w:tab w:val="left" w:pos="2415"/>
        <w:tab w:val="left" w:pos="2850"/>
        <w:tab w:val="left" w:pos="3105"/>
        <w:tab w:val="center" w:pos="4749"/>
      </w:tabs>
      <w:ind w:left="851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46BD"/>
    <w:rsid w:val="000C15D4"/>
    <w:rsid w:val="000C361D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24F80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571"/>
    <w:rsid w:val="00160690"/>
    <w:rsid w:val="00164E70"/>
    <w:rsid w:val="00166928"/>
    <w:rsid w:val="00167E1F"/>
    <w:rsid w:val="001701D1"/>
    <w:rsid w:val="00171A54"/>
    <w:rsid w:val="001758E8"/>
    <w:rsid w:val="00176B4C"/>
    <w:rsid w:val="0018135D"/>
    <w:rsid w:val="00184442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BAB"/>
    <w:rsid w:val="00246D2F"/>
    <w:rsid w:val="00250890"/>
    <w:rsid w:val="0025416E"/>
    <w:rsid w:val="00262965"/>
    <w:rsid w:val="00266E86"/>
    <w:rsid w:val="00273944"/>
    <w:rsid w:val="00274853"/>
    <w:rsid w:val="00277776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53EDD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708E"/>
    <w:rsid w:val="003A003B"/>
    <w:rsid w:val="003A3A16"/>
    <w:rsid w:val="003A5973"/>
    <w:rsid w:val="003A6BB0"/>
    <w:rsid w:val="003A7DD8"/>
    <w:rsid w:val="003B2030"/>
    <w:rsid w:val="003B3689"/>
    <w:rsid w:val="003B49C2"/>
    <w:rsid w:val="003B4BF9"/>
    <w:rsid w:val="003C21E7"/>
    <w:rsid w:val="003C29C1"/>
    <w:rsid w:val="003C30DD"/>
    <w:rsid w:val="003C4220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601AC"/>
    <w:rsid w:val="00463795"/>
    <w:rsid w:val="004672CF"/>
    <w:rsid w:val="00470E85"/>
    <w:rsid w:val="004717C9"/>
    <w:rsid w:val="00472E45"/>
    <w:rsid w:val="00472F43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B0D87"/>
    <w:rsid w:val="004B2BF4"/>
    <w:rsid w:val="004B303A"/>
    <w:rsid w:val="004B4906"/>
    <w:rsid w:val="004B5EA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3349A"/>
    <w:rsid w:val="005362B8"/>
    <w:rsid w:val="00540C25"/>
    <w:rsid w:val="00542F26"/>
    <w:rsid w:val="00543479"/>
    <w:rsid w:val="00550B56"/>
    <w:rsid w:val="005547D5"/>
    <w:rsid w:val="00557998"/>
    <w:rsid w:val="00561DBC"/>
    <w:rsid w:val="00564F7E"/>
    <w:rsid w:val="0056687C"/>
    <w:rsid w:val="005668F7"/>
    <w:rsid w:val="00567007"/>
    <w:rsid w:val="00567D5C"/>
    <w:rsid w:val="00570064"/>
    <w:rsid w:val="0057013E"/>
    <w:rsid w:val="0057028B"/>
    <w:rsid w:val="00574470"/>
    <w:rsid w:val="00575C0E"/>
    <w:rsid w:val="00576B7C"/>
    <w:rsid w:val="005774EE"/>
    <w:rsid w:val="00582942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5036"/>
    <w:rsid w:val="005E6A4A"/>
    <w:rsid w:val="005F0936"/>
    <w:rsid w:val="005F224E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3025"/>
    <w:rsid w:val="006D5B5A"/>
    <w:rsid w:val="006D5B91"/>
    <w:rsid w:val="006D6502"/>
    <w:rsid w:val="006D7779"/>
    <w:rsid w:val="006E450D"/>
    <w:rsid w:val="006E6A20"/>
    <w:rsid w:val="006E6CA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7CB4"/>
    <w:rsid w:val="007D0A45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21A1"/>
    <w:rsid w:val="00802E84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1FC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4500"/>
    <w:rsid w:val="00865765"/>
    <w:rsid w:val="00871E39"/>
    <w:rsid w:val="00874173"/>
    <w:rsid w:val="008807AE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B1D"/>
    <w:rsid w:val="008B6527"/>
    <w:rsid w:val="008C145F"/>
    <w:rsid w:val="008C677C"/>
    <w:rsid w:val="008D3F7C"/>
    <w:rsid w:val="008D48DA"/>
    <w:rsid w:val="008D4A04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057D4"/>
    <w:rsid w:val="009101AF"/>
    <w:rsid w:val="00911F74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D5A"/>
    <w:rsid w:val="009F3FCE"/>
    <w:rsid w:val="009F4EE6"/>
    <w:rsid w:val="009F54D8"/>
    <w:rsid w:val="00A01C8A"/>
    <w:rsid w:val="00A02A63"/>
    <w:rsid w:val="00A02D94"/>
    <w:rsid w:val="00A0419A"/>
    <w:rsid w:val="00A047B3"/>
    <w:rsid w:val="00A04D5E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538C"/>
    <w:rsid w:val="00BF6312"/>
    <w:rsid w:val="00C010C6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3F86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5BB7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65F6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EB6F-CEE7-40AC-BFB9-EA4017DD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8</cp:revision>
  <cp:lastPrinted>2025-04-15T22:20:00Z</cp:lastPrinted>
  <dcterms:created xsi:type="dcterms:W3CDTF">2025-04-15T19:30:00Z</dcterms:created>
  <dcterms:modified xsi:type="dcterms:W3CDTF">2025-04-15T22:21:00Z</dcterms:modified>
</cp:coreProperties>
</file>